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05" w:rsidRPr="00A7417C" w:rsidRDefault="008E146F" w:rsidP="001267F5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A7417C">
        <w:rPr>
          <w:rFonts w:ascii="Times New Roman" w:hAnsi="Times New Roman" w:cs="Times New Roman"/>
          <w:b/>
          <w:sz w:val="20"/>
          <w:szCs w:val="20"/>
        </w:rPr>
        <w:t>Оттенки вина</w:t>
      </w:r>
      <w:r w:rsidR="00D7115C" w:rsidRPr="00A7417C">
        <w:rPr>
          <w:rFonts w:ascii="Times New Roman" w:hAnsi="Times New Roman" w:cs="Times New Roman"/>
          <w:b/>
          <w:sz w:val="20"/>
          <w:szCs w:val="20"/>
        </w:rPr>
        <w:t xml:space="preserve"> (от желтого до коричневого)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7224"/>
      </w:tblGrid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Цвет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Вывод</w:t>
            </w:r>
          </w:p>
        </w:tc>
      </w:tr>
      <w:tr w:rsidR="001E5AF3" w:rsidRPr="00A7417C" w:rsidTr="00A7417C">
        <w:trPr>
          <w:jc w:val="center"/>
        </w:trPr>
        <w:tc>
          <w:tcPr>
            <w:tcW w:w="11614" w:type="dxa"/>
            <w:gridSpan w:val="2"/>
            <w:vAlign w:val="center"/>
          </w:tcPr>
          <w:p w:rsidR="001E5AF3" w:rsidRPr="00A7417C" w:rsidRDefault="001E5AF3" w:rsidP="0012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Белые вина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Почти бесцветный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Очень молодое, хорошо защищенное от окисления. Современный метод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винификации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в чане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Светло-желтый с зелеными отблесками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От молодого до очень молодого,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винифицированное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и выдержанное в чане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Соломенно-желтый, желтое золото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Зрелое. Возможно, выдерживалось в бочке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Медно-золотой, бронзово-золотой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Уже старое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Янтарный с черным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Окисленное, слишком старое</w:t>
            </w:r>
          </w:p>
        </w:tc>
      </w:tr>
      <w:tr w:rsidR="001E5AF3" w:rsidRPr="00A7417C" w:rsidTr="00A7417C">
        <w:trPr>
          <w:jc w:val="center"/>
        </w:trPr>
        <w:tc>
          <w:tcPr>
            <w:tcW w:w="11614" w:type="dxa"/>
            <w:gridSpan w:val="2"/>
            <w:vAlign w:val="center"/>
          </w:tcPr>
          <w:p w:rsidR="001E5AF3" w:rsidRPr="00A7417C" w:rsidRDefault="001E5AF3" w:rsidP="0012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Розовые вина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Розовато-серый, оранжево-розовый, розовые отблески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Розовое вино, полученное методом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винификации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красного винограда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по-белому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, и молодое серое вино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От лососево-розового до очень светлого ярко-красного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Фруктовое розовое вино, предназначенное быть выпитым молодым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Розовый с оттенками желтого с примесью луковой шелухи</w:t>
            </w:r>
          </w:p>
        </w:tc>
        <w:tc>
          <w:tcPr>
            <w:tcW w:w="7224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Становится старым для своего типа</w:t>
            </w:r>
          </w:p>
        </w:tc>
      </w:tr>
      <w:tr w:rsidR="001E5AF3" w:rsidRPr="00A7417C" w:rsidTr="00A7417C">
        <w:trPr>
          <w:jc w:val="center"/>
        </w:trPr>
        <w:tc>
          <w:tcPr>
            <w:tcW w:w="11614" w:type="dxa"/>
            <w:gridSpan w:val="2"/>
            <w:vAlign w:val="center"/>
          </w:tcPr>
          <w:p w:rsidR="001E5AF3" w:rsidRPr="00A7417C" w:rsidRDefault="001E5AF3" w:rsidP="0012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Красные вина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1E5AF3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Фиолетовый</w:t>
            </w:r>
          </w:p>
        </w:tc>
        <w:tc>
          <w:tcPr>
            <w:tcW w:w="7224" w:type="dxa"/>
            <w:vAlign w:val="center"/>
          </w:tcPr>
          <w:p w:rsidR="001E5AF3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Очень молодое. Достойный оттенок раннего Гаме и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Божоле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Нуво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(6-18 месяцев)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Чисто-красный (вишневый)</w:t>
            </w:r>
          </w:p>
        </w:tc>
        <w:tc>
          <w:tcPr>
            <w:tcW w:w="7224" w:type="dxa"/>
            <w:vAlign w:val="center"/>
          </w:tcPr>
          <w:p w:rsidR="001E5AF3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Ни молодое, ни выдержанное. Апогей для вин, которые не являются ни ранними, ни обладающими хорошим потенциалом выдержки (2-3 года)</w:t>
            </w:r>
          </w:p>
        </w:tc>
      </w:tr>
      <w:tr w:rsidR="001E5AF3" w:rsidRPr="00A7417C" w:rsidTr="00A7417C">
        <w:trPr>
          <w:jc w:val="center"/>
        </w:trPr>
        <w:tc>
          <w:tcPr>
            <w:tcW w:w="4390" w:type="dxa"/>
            <w:vAlign w:val="center"/>
          </w:tcPr>
          <w:p w:rsidR="001E5AF3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Красный с оранжевым краем поверхности вина</w:t>
            </w:r>
          </w:p>
        </w:tc>
        <w:tc>
          <w:tcPr>
            <w:tcW w:w="7224" w:type="dxa"/>
            <w:vAlign w:val="center"/>
          </w:tcPr>
          <w:p w:rsidR="001E5AF3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Зрелое состояние вина недлительной выдержки</w:t>
            </w:r>
          </w:p>
        </w:tc>
      </w:tr>
      <w:tr w:rsidR="00D7115C" w:rsidRPr="00A7417C" w:rsidTr="00A7417C">
        <w:trPr>
          <w:jc w:val="center"/>
        </w:trPr>
        <w:tc>
          <w:tcPr>
            <w:tcW w:w="11614" w:type="dxa"/>
            <w:gridSpan w:val="2"/>
            <w:vAlign w:val="center"/>
          </w:tcPr>
          <w:p w:rsidR="00D7115C" w:rsidRPr="00A7417C" w:rsidRDefault="00D7115C" w:rsidP="0012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Начало старения (от 3 до 7 лет)</w:t>
            </w:r>
          </w:p>
        </w:tc>
      </w:tr>
      <w:tr w:rsidR="00D7115C" w:rsidRPr="00A7417C" w:rsidTr="00A7417C">
        <w:trPr>
          <w:jc w:val="center"/>
        </w:trPr>
        <w:tc>
          <w:tcPr>
            <w:tcW w:w="4390" w:type="dxa"/>
            <w:vAlign w:val="center"/>
          </w:tcPr>
          <w:p w:rsidR="00D7115C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От красно-коричневого до коричневого</w:t>
            </w:r>
          </w:p>
        </w:tc>
        <w:tc>
          <w:tcPr>
            <w:tcW w:w="7224" w:type="dxa"/>
            <w:vAlign w:val="center"/>
          </w:tcPr>
          <w:p w:rsidR="00D7115C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Только элитные вина достигают своего апогея, будучи «одетыми» в это платье (для прочих – слишком поздно)</w:t>
            </w:r>
          </w:p>
        </w:tc>
      </w:tr>
    </w:tbl>
    <w:p w:rsidR="00D7115C" w:rsidRPr="00A7417C" w:rsidRDefault="00D7115C" w:rsidP="001267F5">
      <w:pPr>
        <w:spacing w:after="0" w:line="360" w:lineRule="auto"/>
        <w:rPr>
          <w:rFonts w:ascii="Times New Roman" w:hAnsi="Times New Roman" w:cs="Times New Roman"/>
          <w:sz w:val="12"/>
          <w:szCs w:val="20"/>
        </w:rPr>
      </w:pPr>
    </w:p>
    <w:p w:rsidR="008E146F" w:rsidRPr="00A7417C" w:rsidRDefault="00D7115C" w:rsidP="001267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417C">
        <w:rPr>
          <w:rFonts w:ascii="Times New Roman" w:hAnsi="Times New Roman" w:cs="Times New Roman"/>
          <w:b/>
          <w:sz w:val="20"/>
          <w:szCs w:val="20"/>
        </w:rPr>
        <w:t>Оттенки вина (от светлого к темному)</w:t>
      </w:r>
    </w:p>
    <w:tbl>
      <w:tblPr>
        <w:tblStyle w:val="a3"/>
        <w:tblW w:w="11619" w:type="dxa"/>
        <w:jc w:val="center"/>
        <w:tblLook w:val="04A0" w:firstRow="1" w:lastRow="0" w:firstColumn="1" w:lastColumn="0" w:noHBand="0" w:noVBand="1"/>
      </w:tblPr>
      <w:tblGrid>
        <w:gridCol w:w="1555"/>
        <w:gridCol w:w="5244"/>
        <w:gridCol w:w="4820"/>
      </w:tblGrid>
      <w:tr w:rsidR="00D7115C" w:rsidRPr="00A7417C" w:rsidTr="00A7417C">
        <w:trPr>
          <w:jc w:val="center"/>
        </w:trPr>
        <w:tc>
          <w:tcPr>
            <w:tcW w:w="1555" w:type="dxa"/>
            <w:vAlign w:val="center"/>
          </w:tcPr>
          <w:p w:rsidR="00D7115C" w:rsidRPr="00A7417C" w:rsidRDefault="00D7115C" w:rsidP="00126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Цвет</w:t>
            </w:r>
          </w:p>
        </w:tc>
        <w:tc>
          <w:tcPr>
            <w:tcW w:w="5244" w:type="dxa"/>
            <w:vAlign w:val="center"/>
          </w:tcPr>
          <w:p w:rsidR="00D7115C" w:rsidRPr="00A7417C" w:rsidRDefault="00D7115C" w:rsidP="00126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Причины</w:t>
            </w:r>
          </w:p>
        </w:tc>
        <w:tc>
          <w:tcPr>
            <w:tcW w:w="4820" w:type="dxa"/>
            <w:vAlign w:val="center"/>
          </w:tcPr>
          <w:p w:rsidR="00D7115C" w:rsidRPr="00A7417C" w:rsidRDefault="00D7115C" w:rsidP="001267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Вывод</w:t>
            </w:r>
          </w:p>
        </w:tc>
      </w:tr>
      <w:tr w:rsidR="00D7115C" w:rsidRPr="00A7417C" w:rsidTr="00A7417C">
        <w:trPr>
          <w:jc w:val="center"/>
        </w:trPr>
        <w:tc>
          <w:tcPr>
            <w:tcW w:w="1555" w:type="dxa"/>
            <w:vAlign w:val="center"/>
          </w:tcPr>
          <w:p w:rsidR="00D7115C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Очень светлый</w:t>
            </w:r>
          </w:p>
        </w:tc>
        <w:tc>
          <w:tcPr>
            <w:tcW w:w="5244" w:type="dxa"/>
            <w:vAlign w:val="center"/>
          </w:tcPr>
          <w:p w:rsidR="00D7115C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Отсутствие экстрагирования, дождливый год, чрезмерный урожай, молодые виноградные лозы, недостаточно зрелый виноград, гнилой виноград, сл</w:t>
            </w:r>
            <w:r w:rsidR="00C539B5" w:rsidRPr="00A7417C">
              <w:rPr>
                <w:rFonts w:ascii="Times New Roman" w:hAnsi="Times New Roman" w:cs="Times New Roman"/>
                <w:sz w:val="20"/>
                <w:szCs w:val="20"/>
              </w:rPr>
              <w:t>ишком кратковременная мацерация, ферментация при низких температурах</w:t>
            </w:r>
          </w:p>
        </w:tc>
        <w:tc>
          <w:tcPr>
            <w:tcW w:w="4820" w:type="dxa"/>
            <w:vAlign w:val="center"/>
          </w:tcPr>
          <w:p w:rsidR="00D7115C" w:rsidRPr="00A7417C" w:rsidRDefault="00C539B5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Легкие вина без потенциала длительной выдержки, вина «скромных»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миллезимов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(годы созревания урожая винограда)</w:t>
            </w:r>
          </w:p>
        </w:tc>
      </w:tr>
      <w:tr w:rsidR="00D7115C" w:rsidRPr="00A7417C" w:rsidTr="00A7417C">
        <w:trPr>
          <w:jc w:val="center"/>
        </w:trPr>
        <w:tc>
          <w:tcPr>
            <w:tcW w:w="1555" w:type="dxa"/>
            <w:vAlign w:val="center"/>
          </w:tcPr>
          <w:p w:rsidR="00D7115C" w:rsidRPr="00A7417C" w:rsidRDefault="00D7115C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Темный</w:t>
            </w:r>
          </w:p>
        </w:tc>
        <w:tc>
          <w:tcPr>
            <w:tcW w:w="5244" w:type="dxa"/>
            <w:vAlign w:val="center"/>
          </w:tcPr>
          <w:p w:rsidR="00D7115C" w:rsidRPr="00A7417C" w:rsidRDefault="00C539B5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Хорошее экстрагирование, низкий урожай, старые лозы, успешная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винификация</w:t>
            </w:r>
            <w:proofErr w:type="spellEnd"/>
          </w:p>
        </w:tc>
        <w:tc>
          <w:tcPr>
            <w:tcW w:w="4820" w:type="dxa"/>
            <w:vAlign w:val="center"/>
          </w:tcPr>
          <w:p w:rsidR="00D7115C" w:rsidRPr="00A7417C" w:rsidRDefault="00C539B5" w:rsidP="0012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Хорошие или высококлассные вина, большое будущее</w:t>
            </w:r>
          </w:p>
        </w:tc>
      </w:tr>
    </w:tbl>
    <w:p w:rsidR="00A7417C" w:rsidRDefault="00A7417C" w:rsidP="00A741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417C" w:rsidRPr="00A7417C" w:rsidRDefault="00A7417C" w:rsidP="00A7417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A7417C">
        <w:rPr>
          <w:rFonts w:ascii="Times New Roman" w:hAnsi="Times New Roman" w:cs="Times New Roman"/>
          <w:b/>
          <w:sz w:val="20"/>
          <w:szCs w:val="20"/>
        </w:rPr>
        <w:t>Оттенки вина (от желтого до коричневого)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7224"/>
      </w:tblGrid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Цвет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Вывод</w:t>
            </w:r>
          </w:p>
        </w:tc>
      </w:tr>
      <w:tr w:rsidR="00A7417C" w:rsidRPr="00A7417C" w:rsidTr="00A845C1">
        <w:trPr>
          <w:jc w:val="center"/>
        </w:trPr>
        <w:tc>
          <w:tcPr>
            <w:tcW w:w="11614" w:type="dxa"/>
            <w:gridSpan w:val="2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Белые вина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Почти бесцветный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Очень молодое, хорошо защищенное от окисления. Современный метод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винификации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в чане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Светло-желтый с зелеными отблесками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От молодого до очень молодого,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винифицированное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и выдержанное в чане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Соломенно-желтый, желтое золото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Зрелое. Возможно, выдерживалось в бочке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Медно-золотой, бронзово-золотой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Уже старое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Янтарный с черным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Окисленное, слишком старое</w:t>
            </w:r>
          </w:p>
        </w:tc>
      </w:tr>
      <w:tr w:rsidR="00A7417C" w:rsidRPr="00A7417C" w:rsidTr="00A845C1">
        <w:trPr>
          <w:jc w:val="center"/>
        </w:trPr>
        <w:tc>
          <w:tcPr>
            <w:tcW w:w="11614" w:type="dxa"/>
            <w:gridSpan w:val="2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Розовые вина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Розовато-серый, оранжево-розовый, розовые отблески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Розовое вино, полученное методом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винификации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красного винограда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по-белому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, и молодое серое вино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От лососево-розового до очень светлого ярко-красного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Фруктовое розовое вино, предназначенное быть выпитым молодым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Розовый с оттенками желтого с примесью </w:t>
            </w:r>
            <w:bookmarkStart w:id="0" w:name="_GoBack"/>
            <w:bookmarkEnd w:id="0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луковой шелухи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Становится старым для своего типа</w:t>
            </w:r>
          </w:p>
        </w:tc>
      </w:tr>
      <w:tr w:rsidR="00A7417C" w:rsidRPr="00A7417C" w:rsidTr="00A845C1">
        <w:trPr>
          <w:jc w:val="center"/>
        </w:trPr>
        <w:tc>
          <w:tcPr>
            <w:tcW w:w="11614" w:type="dxa"/>
            <w:gridSpan w:val="2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Красные вина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Фиолетовый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Очень молодое. Достойный оттенок раннего Гаме и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Божоле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Нуво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(6-18 месяцев)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Чисто-красный (вишневый)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Ни молодое, ни выдержанное. Апогей для вин, которые не являются ни ранними, ни обладающими хорошим потенциалом выдержки (2-3 года)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Красный с оранжевым краем поверхности вина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Зрелое состояние вина недлительной выдержки</w:t>
            </w:r>
          </w:p>
        </w:tc>
      </w:tr>
      <w:tr w:rsidR="00A7417C" w:rsidRPr="00A7417C" w:rsidTr="00A845C1">
        <w:trPr>
          <w:jc w:val="center"/>
        </w:trPr>
        <w:tc>
          <w:tcPr>
            <w:tcW w:w="11614" w:type="dxa"/>
            <w:gridSpan w:val="2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Начало старения (от 3 до 7 лет)</w:t>
            </w:r>
          </w:p>
        </w:tc>
      </w:tr>
      <w:tr w:rsidR="00A7417C" w:rsidRPr="00A7417C" w:rsidTr="00A845C1">
        <w:trPr>
          <w:jc w:val="center"/>
        </w:trPr>
        <w:tc>
          <w:tcPr>
            <w:tcW w:w="439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От красно-коричневого до коричневого</w:t>
            </w:r>
          </w:p>
        </w:tc>
        <w:tc>
          <w:tcPr>
            <w:tcW w:w="722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Только элитные вина достигают своего апогея, будучи «одетыми» в это платье (для прочих – слишком поздно)</w:t>
            </w:r>
          </w:p>
        </w:tc>
      </w:tr>
    </w:tbl>
    <w:p w:rsidR="00A7417C" w:rsidRPr="00A7417C" w:rsidRDefault="00A7417C" w:rsidP="00A7417C">
      <w:pPr>
        <w:spacing w:after="0" w:line="360" w:lineRule="auto"/>
        <w:rPr>
          <w:rFonts w:ascii="Times New Roman" w:hAnsi="Times New Roman" w:cs="Times New Roman"/>
          <w:sz w:val="10"/>
          <w:szCs w:val="20"/>
        </w:rPr>
      </w:pPr>
    </w:p>
    <w:p w:rsidR="00A7417C" w:rsidRPr="00A7417C" w:rsidRDefault="00A7417C" w:rsidP="00A7417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417C">
        <w:rPr>
          <w:rFonts w:ascii="Times New Roman" w:hAnsi="Times New Roman" w:cs="Times New Roman"/>
          <w:b/>
          <w:sz w:val="20"/>
          <w:szCs w:val="20"/>
        </w:rPr>
        <w:t>Оттенки вина (от светлого к темному)</w:t>
      </w:r>
    </w:p>
    <w:tbl>
      <w:tblPr>
        <w:tblStyle w:val="a3"/>
        <w:tblW w:w="11619" w:type="dxa"/>
        <w:jc w:val="center"/>
        <w:tblLook w:val="04A0" w:firstRow="1" w:lastRow="0" w:firstColumn="1" w:lastColumn="0" w:noHBand="0" w:noVBand="1"/>
      </w:tblPr>
      <w:tblGrid>
        <w:gridCol w:w="1555"/>
        <w:gridCol w:w="5244"/>
        <w:gridCol w:w="4820"/>
      </w:tblGrid>
      <w:tr w:rsidR="00A7417C" w:rsidRPr="00A7417C" w:rsidTr="00A845C1">
        <w:trPr>
          <w:jc w:val="center"/>
        </w:trPr>
        <w:tc>
          <w:tcPr>
            <w:tcW w:w="1555" w:type="dxa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Цвет</w:t>
            </w:r>
          </w:p>
        </w:tc>
        <w:tc>
          <w:tcPr>
            <w:tcW w:w="5244" w:type="dxa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Причины</w:t>
            </w:r>
          </w:p>
        </w:tc>
        <w:tc>
          <w:tcPr>
            <w:tcW w:w="4820" w:type="dxa"/>
            <w:vAlign w:val="center"/>
          </w:tcPr>
          <w:p w:rsidR="00A7417C" w:rsidRPr="00A7417C" w:rsidRDefault="00A7417C" w:rsidP="00A8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b/>
                <w:sz w:val="20"/>
                <w:szCs w:val="20"/>
              </w:rPr>
              <w:t>Вывод</w:t>
            </w:r>
          </w:p>
        </w:tc>
      </w:tr>
      <w:tr w:rsidR="00A7417C" w:rsidRPr="00A7417C" w:rsidTr="00A845C1">
        <w:trPr>
          <w:jc w:val="center"/>
        </w:trPr>
        <w:tc>
          <w:tcPr>
            <w:tcW w:w="1555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Очень светлый</w:t>
            </w:r>
          </w:p>
        </w:tc>
        <w:tc>
          <w:tcPr>
            <w:tcW w:w="524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Отсутствие экстрагирования, дождливый год, чрезмерный урожай, молодые виноградные лозы, недостаточно зрелый виноград, гнилой виноград, слишком кратковременная мацерация, ферментация при низких температурах</w:t>
            </w:r>
          </w:p>
        </w:tc>
        <w:tc>
          <w:tcPr>
            <w:tcW w:w="482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Легкие вина без потенциала длительной выдержки, вина «скромных»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миллезимов</w:t>
            </w:r>
            <w:proofErr w:type="spellEnd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 (годы созревания урожая винограда)</w:t>
            </w:r>
          </w:p>
        </w:tc>
      </w:tr>
      <w:tr w:rsidR="00A7417C" w:rsidRPr="00A7417C" w:rsidTr="00A845C1">
        <w:trPr>
          <w:jc w:val="center"/>
        </w:trPr>
        <w:tc>
          <w:tcPr>
            <w:tcW w:w="1555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Темный</w:t>
            </w:r>
          </w:p>
        </w:tc>
        <w:tc>
          <w:tcPr>
            <w:tcW w:w="5244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 xml:space="preserve">Хорошее экстрагирование, низкий урожай, старые лозы, успешная </w:t>
            </w:r>
            <w:proofErr w:type="spellStart"/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винификация</w:t>
            </w:r>
            <w:proofErr w:type="spellEnd"/>
          </w:p>
        </w:tc>
        <w:tc>
          <w:tcPr>
            <w:tcW w:w="4820" w:type="dxa"/>
            <w:vAlign w:val="center"/>
          </w:tcPr>
          <w:p w:rsidR="00A7417C" w:rsidRPr="00A7417C" w:rsidRDefault="00A7417C" w:rsidP="00A8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17C">
              <w:rPr>
                <w:rFonts w:ascii="Times New Roman" w:hAnsi="Times New Roman" w:cs="Times New Roman"/>
                <w:sz w:val="20"/>
                <w:szCs w:val="20"/>
              </w:rPr>
              <w:t>Хорошие или высококлассные вина, большое будущее</w:t>
            </w:r>
          </w:p>
        </w:tc>
      </w:tr>
    </w:tbl>
    <w:p w:rsidR="00D7115C" w:rsidRPr="00A7417C" w:rsidRDefault="00D7115C" w:rsidP="001267F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7115C" w:rsidRPr="00A7417C" w:rsidSect="00A7417C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46"/>
    <w:rsid w:val="00006477"/>
    <w:rsid w:val="00050C36"/>
    <w:rsid w:val="001267F5"/>
    <w:rsid w:val="001E5AF3"/>
    <w:rsid w:val="008E146F"/>
    <w:rsid w:val="008E7E46"/>
    <w:rsid w:val="00A72E95"/>
    <w:rsid w:val="00A7417C"/>
    <w:rsid w:val="00C539B5"/>
    <w:rsid w:val="00D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9734"/>
  <w15:chartTrackingRefBased/>
  <w15:docId w15:val="{437B8274-C373-484E-8528-8E1157E3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2021-02-10T07:26:00Z</dcterms:created>
  <dcterms:modified xsi:type="dcterms:W3CDTF">2021-02-12T11:51:00Z</dcterms:modified>
</cp:coreProperties>
</file>